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A3E10" w14:textId="77777777" w:rsidR="00B55502" w:rsidRDefault="00B55502" w:rsidP="003E086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Solar Cooker Project for </w:t>
      </w:r>
      <w:r w:rsidR="00D4501F">
        <w:rPr>
          <w:b/>
          <w:bCs/>
          <w:sz w:val="32"/>
          <w:szCs w:val="32"/>
        </w:rPr>
        <w:t xml:space="preserve">Kakuma Refugee Camp, </w:t>
      </w:r>
      <w:r>
        <w:rPr>
          <w:b/>
          <w:bCs/>
          <w:sz w:val="32"/>
          <w:szCs w:val="32"/>
        </w:rPr>
        <w:t>Kenya</w:t>
      </w:r>
    </w:p>
    <w:p w14:paraId="5D8BE6D8" w14:textId="77777777" w:rsidR="00B55502" w:rsidRDefault="00633435" w:rsidP="003E086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</w:t>
      </w:r>
      <w:r w:rsidR="00D4501F">
        <w:rPr>
          <w:b/>
          <w:bCs/>
          <w:sz w:val="32"/>
          <w:szCs w:val="32"/>
        </w:rPr>
        <w:t>y</w:t>
      </w:r>
      <w:r w:rsidR="00B55502">
        <w:rPr>
          <w:b/>
          <w:bCs/>
          <w:sz w:val="32"/>
          <w:szCs w:val="32"/>
        </w:rPr>
        <w:t xml:space="preserve">: </w:t>
      </w:r>
      <w:r w:rsidR="00C938EA">
        <w:rPr>
          <w:b/>
          <w:bCs/>
          <w:sz w:val="32"/>
          <w:szCs w:val="32"/>
        </w:rPr>
        <w:t xml:space="preserve"> </w:t>
      </w:r>
      <w:r w:rsidR="00D4501F">
        <w:rPr>
          <w:b/>
          <w:bCs/>
          <w:sz w:val="32"/>
          <w:szCs w:val="32"/>
        </w:rPr>
        <w:t>Solar Household Energy, Inc., Washington, D.C.</w:t>
      </w:r>
    </w:p>
    <w:p w14:paraId="5B23D00C" w14:textId="77777777" w:rsidR="00B55502" w:rsidRDefault="00B55502" w:rsidP="003E086E">
      <w:pPr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April,</w:t>
      </w:r>
      <w:proofErr w:type="gramEnd"/>
      <w:r>
        <w:rPr>
          <w:b/>
          <w:bCs/>
          <w:sz w:val="32"/>
          <w:szCs w:val="32"/>
        </w:rPr>
        <w:t xml:space="preserve"> 2022</w:t>
      </w:r>
    </w:p>
    <w:p w14:paraId="07F14590" w14:textId="77777777" w:rsidR="00B55502" w:rsidRDefault="00B55502" w:rsidP="00B55502">
      <w:pPr>
        <w:rPr>
          <w:bCs/>
        </w:rPr>
      </w:pPr>
    </w:p>
    <w:p w14:paraId="4E0659B0" w14:textId="77777777" w:rsidR="00B55502" w:rsidRDefault="00B55502" w:rsidP="00B55502">
      <w:pPr>
        <w:rPr>
          <w:bCs/>
        </w:rPr>
      </w:pPr>
      <w:r>
        <w:rPr>
          <w:bCs/>
        </w:rPr>
        <w:t xml:space="preserve">This project will provide materials to make ten Haines 1 Pop-Open Solar Cookers and ten days of </w:t>
      </w:r>
      <w:r w:rsidR="004F07C7">
        <w:rPr>
          <w:bCs/>
        </w:rPr>
        <w:t xml:space="preserve">solar cooking </w:t>
      </w:r>
      <w:r>
        <w:rPr>
          <w:bCs/>
        </w:rPr>
        <w:t xml:space="preserve">training for ten women in </w:t>
      </w:r>
      <w:r w:rsidR="00D4501F">
        <w:rPr>
          <w:bCs/>
        </w:rPr>
        <w:t xml:space="preserve">Kakuma Refugee </w:t>
      </w:r>
      <w:r>
        <w:rPr>
          <w:bCs/>
        </w:rPr>
        <w:t xml:space="preserve">Camp, Kenya. </w:t>
      </w:r>
    </w:p>
    <w:p w14:paraId="64AB8D80" w14:textId="77777777" w:rsidR="004F07C7" w:rsidRDefault="004F07C7" w:rsidP="00B55502">
      <w:pPr>
        <w:rPr>
          <w:bCs/>
        </w:rPr>
      </w:pPr>
    </w:p>
    <w:p w14:paraId="24605C2A" w14:textId="77777777" w:rsidR="00011311" w:rsidRPr="00011311" w:rsidRDefault="00011311" w:rsidP="00C938EA">
      <w:pPr>
        <w:rPr>
          <w:bCs/>
        </w:rPr>
      </w:pPr>
      <w:r>
        <w:rPr>
          <w:b/>
          <w:bCs/>
        </w:rPr>
        <w:t>Solar Household Energy, Inc.,</w:t>
      </w:r>
      <w:r>
        <w:rPr>
          <w:bCs/>
        </w:rPr>
        <w:t xml:space="preserve"> </w:t>
      </w:r>
      <w:hyperlink r:id="rId5" w:history="1">
        <w:r w:rsidRPr="00E15652">
          <w:rPr>
            <w:rStyle w:val="Hyperlink"/>
            <w:bCs/>
          </w:rPr>
          <w:t>https://www.she-inc.org/</w:t>
        </w:r>
      </w:hyperlink>
      <w:r>
        <w:rPr>
          <w:bCs/>
        </w:rPr>
        <w:t xml:space="preserve">, is a Washington, D.C.-based NGO promoter of solar cooking in developing countries.  Bethesda Rotarian </w:t>
      </w:r>
      <w:r w:rsidRPr="006902CE">
        <w:rPr>
          <w:b/>
          <w:bCs/>
        </w:rPr>
        <w:t xml:space="preserve">Paul </w:t>
      </w:r>
      <w:proofErr w:type="spellStart"/>
      <w:r w:rsidRPr="006902CE">
        <w:rPr>
          <w:b/>
          <w:bCs/>
        </w:rPr>
        <w:t>Arveson</w:t>
      </w:r>
      <w:proofErr w:type="spellEnd"/>
      <w:r>
        <w:rPr>
          <w:bCs/>
        </w:rPr>
        <w:t xml:space="preserve"> and San Diego Rotarian </w:t>
      </w:r>
      <w:r w:rsidRPr="006902CE">
        <w:rPr>
          <w:b/>
          <w:bCs/>
        </w:rPr>
        <w:t>Roger Haines</w:t>
      </w:r>
      <w:r>
        <w:rPr>
          <w:bCs/>
        </w:rPr>
        <w:t xml:space="preserve"> are Board members of SHE.</w:t>
      </w:r>
    </w:p>
    <w:p w14:paraId="1FBC89FB" w14:textId="77777777" w:rsidR="00011311" w:rsidRDefault="00011311" w:rsidP="00C938EA">
      <w:pPr>
        <w:rPr>
          <w:b/>
          <w:bCs/>
        </w:rPr>
      </w:pPr>
    </w:p>
    <w:p w14:paraId="1F062A0B" w14:textId="77777777" w:rsidR="00C938EA" w:rsidRPr="00E15E90" w:rsidRDefault="00190891" w:rsidP="00C938EA">
      <w:pPr>
        <w:rPr>
          <w:noProof/>
        </w:rPr>
      </w:pPr>
      <w:r w:rsidRPr="00190891">
        <w:rPr>
          <w:b/>
          <w:bCs/>
        </w:rPr>
        <w:t>The Cooker</w:t>
      </w:r>
      <w:r>
        <w:rPr>
          <w:bCs/>
        </w:rPr>
        <w:t xml:space="preserve">:  </w:t>
      </w:r>
      <w:r w:rsidR="00371B92">
        <w:rPr>
          <w:bCs/>
        </w:rPr>
        <w:t xml:space="preserve">The Haines 1 Pop-Open Solar Cooker is a larger, more powerful version of the original Haines 1, </w:t>
      </w:r>
      <w:r>
        <w:rPr>
          <w:bCs/>
        </w:rPr>
        <w:t xml:space="preserve">and is </w:t>
      </w:r>
      <w:r w:rsidR="00371B92">
        <w:rPr>
          <w:bCs/>
        </w:rPr>
        <w:t>made by Haines Solar Cookers LLC</w:t>
      </w:r>
      <w:r>
        <w:rPr>
          <w:bCs/>
        </w:rPr>
        <w:t xml:space="preserve">, a San Diego, California, company </w:t>
      </w:r>
      <w:r w:rsidR="007A6D9B">
        <w:rPr>
          <w:bCs/>
        </w:rPr>
        <w:t xml:space="preserve">whose partners are members of the </w:t>
      </w:r>
      <w:r w:rsidRPr="006902CE">
        <w:rPr>
          <w:b/>
          <w:bCs/>
        </w:rPr>
        <w:t>Rotary</w:t>
      </w:r>
      <w:r w:rsidR="001C427B" w:rsidRPr="006902CE">
        <w:rPr>
          <w:b/>
          <w:bCs/>
        </w:rPr>
        <w:t xml:space="preserve"> Club of San Diego</w:t>
      </w:r>
      <w:r w:rsidR="00011311">
        <w:rPr>
          <w:bCs/>
        </w:rPr>
        <w:t>.</w:t>
      </w:r>
      <w:r w:rsidR="00371B92">
        <w:rPr>
          <w:bCs/>
        </w:rPr>
        <w:t xml:space="preserve"> </w:t>
      </w:r>
      <w:r>
        <w:rPr>
          <w:bCs/>
        </w:rPr>
        <w:t xml:space="preserve"> </w:t>
      </w:r>
      <w:r w:rsidR="00371B92">
        <w:rPr>
          <w:bCs/>
        </w:rPr>
        <w:t>Over 4,000 Haine</w:t>
      </w:r>
      <w:r w:rsidR="001C427B">
        <w:rPr>
          <w:bCs/>
        </w:rPr>
        <w:t xml:space="preserve">s Solar Cookers have been sold </w:t>
      </w:r>
      <w:r w:rsidR="00371B92">
        <w:rPr>
          <w:bCs/>
        </w:rPr>
        <w:t xml:space="preserve">on Amazon, and the Haines 2.0 </w:t>
      </w:r>
      <w:proofErr w:type="spellStart"/>
      <w:r w:rsidR="00371B92">
        <w:rPr>
          <w:bCs/>
        </w:rPr>
        <w:t>SunUp</w:t>
      </w:r>
      <w:proofErr w:type="spellEnd"/>
      <w:r w:rsidR="00371B92">
        <w:rPr>
          <w:bCs/>
        </w:rPr>
        <w:t xml:space="preserve"> solar cooker has been rated “best” solar cooker by two indepen</w:t>
      </w:r>
      <w:r w:rsidR="00011311">
        <w:rPr>
          <w:bCs/>
        </w:rPr>
        <w:softHyphen/>
      </w:r>
      <w:r w:rsidR="00371B92">
        <w:rPr>
          <w:bCs/>
        </w:rPr>
        <w:t xml:space="preserve">dent rating organizations.  </w:t>
      </w:r>
      <w:r w:rsidR="001C427B">
        <w:rPr>
          <w:bCs/>
        </w:rPr>
        <w:t>See</w:t>
      </w:r>
      <w:r w:rsidR="00867609">
        <w:rPr>
          <w:bCs/>
        </w:rPr>
        <w:t xml:space="preserve">: </w:t>
      </w:r>
      <w:r w:rsidR="001C427B">
        <w:rPr>
          <w:bCs/>
        </w:rPr>
        <w:t xml:space="preserve"> </w:t>
      </w:r>
      <w:hyperlink r:id="rId6" w:history="1">
        <w:r w:rsidR="001C427B" w:rsidRPr="00412033">
          <w:rPr>
            <w:rStyle w:val="Hyperlink"/>
            <w:bCs/>
          </w:rPr>
          <w:t>www.HainesSolarCookers.com</w:t>
        </w:r>
      </w:hyperlink>
      <w:r w:rsidR="001C427B">
        <w:rPr>
          <w:bCs/>
        </w:rPr>
        <w:t xml:space="preserve">.  </w:t>
      </w:r>
      <w:r w:rsidR="00011311">
        <w:rPr>
          <w:bCs/>
        </w:rPr>
        <w:t xml:space="preserve">Cookers </w:t>
      </w:r>
      <w:r w:rsidR="00867609">
        <w:rPr>
          <w:bCs/>
        </w:rPr>
        <w:t>should last 5-10 years.</w:t>
      </w:r>
    </w:p>
    <w:p w14:paraId="4A87A2E4" w14:textId="77777777" w:rsidR="00C938EA" w:rsidRDefault="00461795" w:rsidP="00C938EA">
      <w:pPr>
        <w:rPr>
          <w:noProof/>
        </w:rPr>
      </w:pPr>
      <w:r w:rsidRPr="00872866"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59D0CD07" wp14:editId="3A566899">
            <wp:simplePos x="0" y="0"/>
            <wp:positionH relativeFrom="column">
              <wp:posOffset>3159125</wp:posOffset>
            </wp:positionH>
            <wp:positionV relativeFrom="paragraph">
              <wp:posOffset>106045</wp:posOffset>
            </wp:positionV>
            <wp:extent cx="3042920" cy="1289050"/>
            <wp:effectExtent l="0" t="0" r="5080" b="6350"/>
            <wp:wrapSquare wrapText="bothSides"/>
            <wp:docPr id="2" name="Picture 2" descr="C:\Users\Roger Haines\AppData\Local\Microsoft\Windows\INetCache\Content.Word\IMG_3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ger Haines\AppData\Local\Microsoft\Windows\INetCache\Content.Word\IMG_31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04292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80D5D3" w14:textId="77777777" w:rsidR="00C938EA" w:rsidRDefault="00C938EA" w:rsidP="00C938EA">
      <w:pPr>
        <w:rPr>
          <w:noProof/>
        </w:rPr>
      </w:pPr>
      <w:r w:rsidRPr="00872866">
        <w:rPr>
          <w:b/>
          <w:noProof/>
        </w:rPr>
        <w:t>35% more powerful</w:t>
      </w:r>
      <w:r>
        <w:rPr>
          <w:noProof/>
        </w:rPr>
        <w:t>. The reflector for new Haines 1 Pop Open Solar Cooker is 1/3 larger than the original Haines 1 (9800 cm</w:t>
      </w:r>
      <w:r w:rsidRPr="00EF027F">
        <w:rPr>
          <w:noProof/>
          <w:vertAlign w:val="superscript"/>
        </w:rPr>
        <w:t>2</w:t>
      </w:r>
      <w:r>
        <w:rPr>
          <w:noProof/>
        </w:rPr>
        <w:t>, compared to the original 7200 cm</w:t>
      </w:r>
      <w:r w:rsidRPr="00EF027F">
        <w:rPr>
          <w:noProof/>
          <w:vertAlign w:val="superscript"/>
        </w:rPr>
        <w:t>2</w:t>
      </w:r>
      <w:r>
        <w:rPr>
          <w:noProof/>
        </w:rPr>
        <w:t xml:space="preserve">).  And tests show that it is about 35% more powerful.  So it reaches cooking temperature faster, and “tops out” at a higher temperature for baking.  </w:t>
      </w:r>
      <w:r>
        <w:rPr>
          <w:noProof/>
        </w:rPr>
        <w:tab/>
      </w:r>
      <w:r>
        <w:rPr>
          <w:noProof/>
        </w:rPr>
        <w:tab/>
      </w:r>
      <w:r w:rsidR="00461795">
        <w:rPr>
          <w:noProof/>
        </w:rPr>
        <w:tab/>
      </w:r>
      <w:r w:rsidR="00461795">
        <w:rPr>
          <w:noProof/>
        </w:rPr>
        <w:tab/>
      </w:r>
      <w:r w:rsidR="00461795">
        <w:rPr>
          <w:noProof/>
        </w:rPr>
        <w:tab/>
      </w:r>
      <w:r w:rsidR="00461795">
        <w:rPr>
          <w:noProof/>
        </w:rPr>
        <w:tab/>
      </w:r>
      <w:r w:rsidR="00461795">
        <w:rPr>
          <w:noProof/>
        </w:rPr>
        <w:tab/>
      </w:r>
      <w:r w:rsidR="00461795">
        <w:rPr>
          <w:noProof/>
        </w:rPr>
        <w:tab/>
      </w:r>
      <w:r w:rsidR="00461795">
        <w:rPr>
          <w:noProof/>
        </w:rPr>
        <w:tab/>
      </w:r>
      <w:r>
        <w:rPr>
          <w:noProof/>
        </w:rPr>
        <w:t>Original Haines 1</w:t>
      </w:r>
      <w:r>
        <w:rPr>
          <w:noProof/>
        </w:rPr>
        <w:tab/>
        <w:t xml:space="preserve">     Haines 1 Pop Open</w:t>
      </w:r>
    </w:p>
    <w:p w14:paraId="7997E70D" w14:textId="77777777" w:rsidR="00C938EA" w:rsidRDefault="00461795" w:rsidP="00C938EA">
      <w:pPr>
        <w:rPr>
          <w:noProof/>
        </w:rPr>
      </w:pPr>
      <w:r w:rsidRPr="00872866"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1FF7945E" wp14:editId="7803AB5E">
            <wp:simplePos x="0" y="0"/>
            <wp:positionH relativeFrom="column">
              <wp:posOffset>3129280</wp:posOffset>
            </wp:positionH>
            <wp:positionV relativeFrom="paragraph">
              <wp:posOffset>52705</wp:posOffset>
            </wp:positionV>
            <wp:extent cx="3073400" cy="1561465"/>
            <wp:effectExtent l="0" t="0" r="0" b="635"/>
            <wp:wrapSquare wrapText="bothSides"/>
            <wp:docPr id="3" name="Picture 3" descr="C:\Users\Roger Haines\AppData\Local\Microsoft\Windows\INetCache\Content.Word\IMG_3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ger Haines\AppData\Local\Microsoft\Windows\INetCache\Content.Word\IMG_31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0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38EA" w:rsidRPr="00E30ED8">
        <w:rPr>
          <w:b/>
          <w:noProof/>
        </w:rPr>
        <w:t>Pops Open.</w:t>
      </w:r>
      <w:r w:rsidR="00C938EA">
        <w:rPr>
          <w:noProof/>
        </w:rPr>
        <w:t xml:space="preserve">  The reflector “pops open” immediately for use, with no snaps or grommets.  </w:t>
      </w:r>
    </w:p>
    <w:p w14:paraId="5387D109" w14:textId="77777777" w:rsidR="00C938EA" w:rsidRDefault="00C938EA" w:rsidP="00C938EA">
      <w:pPr>
        <w:rPr>
          <w:noProof/>
        </w:rPr>
      </w:pPr>
    </w:p>
    <w:p w14:paraId="1C6B3517" w14:textId="77777777" w:rsidR="00C938EA" w:rsidRDefault="00C938EA" w:rsidP="00C938EA">
      <w:pPr>
        <w:rPr>
          <w:noProof/>
        </w:rPr>
      </w:pPr>
      <w:r w:rsidRPr="00872866">
        <w:rPr>
          <w:b/>
          <w:noProof/>
        </w:rPr>
        <w:t>“Hold-down” flap</w:t>
      </w:r>
      <w:r>
        <w:rPr>
          <w:noProof/>
        </w:rPr>
        <w:t>. The new reflector has a “hold-down” flap in the back.  Placing a rock on the flap holds the cooker stable in windy conditions.</w:t>
      </w:r>
    </w:p>
    <w:p w14:paraId="57E07FA2" w14:textId="77777777" w:rsidR="00461795" w:rsidRDefault="00461795" w:rsidP="00C938EA">
      <w:pPr>
        <w:rPr>
          <w:noProof/>
        </w:rPr>
      </w:pPr>
      <w:r>
        <w:rPr>
          <w:noProof/>
        </w:rPr>
        <w:tab/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5A8D403E" w14:textId="77777777" w:rsidR="00C938EA" w:rsidRDefault="00011311" w:rsidP="00C938E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FD23174" wp14:editId="7DC0162A">
            <wp:simplePos x="0" y="0"/>
            <wp:positionH relativeFrom="column">
              <wp:posOffset>4572635</wp:posOffset>
            </wp:positionH>
            <wp:positionV relativeFrom="paragraph">
              <wp:posOffset>309880</wp:posOffset>
            </wp:positionV>
            <wp:extent cx="1742440" cy="1313180"/>
            <wp:effectExtent l="0" t="0" r="0" b="1270"/>
            <wp:wrapSquare wrapText="bothSides"/>
            <wp:docPr id="5" name="Picture 5" descr="C:\Users\Roger Haines\AppData\Local\Microsoft\Windows\INetCache\Content.Word\IMG_3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oger Haines\AppData\Local\Microsoft\Windows\INetCache\Content.Word\IMG_315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131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1795" w:rsidRPr="00222FFA">
        <w:rPr>
          <w:b/>
          <w:noProof/>
        </w:rPr>
        <w:t>Folds up after use.</w:t>
      </w:r>
      <w:r w:rsidR="00461795">
        <w:rPr>
          <w:noProof/>
        </w:rPr>
        <w:t xml:space="preserve">  First, push the  bottom</w:t>
      </w:r>
      <w:r w:rsidR="00461795">
        <w:rPr>
          <w:noProof/>
        </w:rPr>
        <w:tab/>
      </w:r>
      <w:r w:rsidR="00461795">
        <w:rPr>
          <w:noProof/>
        </w:rPr>
        <w:tab/>
        <w:t>Haines 1 Pop Open</w:t>
      </w:r>
      <w:r w:rsidR="00461795">
        <w:rPr>
          <w:noProof/>
        </w:rPr>
        <w:tab/>
        <w:t xml:space="preserve">         Original Haines 1</w:t>
      </w:r>
      <w:r w:rsidR="00461795">
        <w:rPr>
          <w:noProof/>
        </w:rPr>
        <w:tab/>
      </w:r>
      <w:r w:rsidR="00461795">
        <w:rPr>
          <w:noProof/>
        </w:rPr>
        <w:br/>
      </w:r>
      <w:r w:rsidR="00C938EA">
        <w:rPr>
          <w:noProof/>
        </w:rPr>
        <w:t xml:space="preserve">center of the reflector </w:t>
      </w:r>
      <w:r w:rsidR="00461795" w:rsidRPr="00305906">
        <w:rPr>
          <w:rFonts w:cs="Calibri"/>
          <w:b/>
          <w:noProof/>
        </w:rPr>
        <w:t>↓</w:t>
      </w:r>
      <w:r w:rsidR="00461795">
        <w:rPr>
          <w:noProof/>
        </w:rPr>
        <w:t xml:space="preserve"> </w:t>
      </w:r>
      <w:r w:rsidR="00C938EA">
        <w:rPr>
          <w:noProof/>
        </w:rPr>
        <w:t xml:space="preserve">upward.           </w:t>
      </w:r>
    </w:p>
    <w:p w14:paraId="77E674EB" w14:textId="77777777" w:rsidR="00C938EA" w:rsidRDefault="00461795" w:rsidP="00C938E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D1F4018" wp14:editId="42EAB5DB">
            <wp:simplePos x="0" y="0"/>
            <wp:positionH relativeFrom="column">
              <wp:posOffset>61595</wp:posOffset>
            </wp:positionH>
            <wp:positionV relativeFrom="paragraph">
              <wp:posOffset>55880</wp:posOffset>
            </wp:positionV>
            <wp:extent cx="2524125" cy="1892935"/>
            <wp:effectExtent l="0" t="0" r="9525" b="0"/>
            <wp:wrapSquare wrapText="bothSides"/>
            <wp:docPr id="4" name="Picture 4" descr="C:\Users\Roger Haines\AppData\Local\Microsoft\Windows\INetCache\Content.Word\IMG_3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oger Haines\AppData\Local\Microsoft\Windows\INetCache\Content.Word\IMG_315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9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2058E0" w14:textId="77777777" w:rsidR="00C938EA" w:rsidRDefault="00C938EA" w:rsidP="00C938EA">
      <w:r>
        <w:rPr>
          <w:noProof/>
        </w:rPr>
        <w:drawing>
          <wp:anchor distT="0" distB="0" distL="114300" distR="114300" simplePos="0" relativeHeight="251659264" behindDoc="0" locked="0" layoutInCell="1" allowOverlap="1" wp14:anchorId="414F63EE" wp14:editId="1DB98558">
            <wp:simplePos x="0" y="0"/>
            <wp:positionH relativeFrom="column">
              <wp:posOffset>4608513</wp:posOffset>
            </wp:positionH>
            <wp:positionV relativeFrom="paragraph">
              <wp:posOffset>1265555</wp:posOffset>
            </wp:positionV>
            <wp:extent cx="1708785" cy="1282700"/>
            <wp:effectExtent l="0" t="0" r="5715" b="0"/>
            <wp:wrapSquare wrapText="bothSides"/>
            <wp:docPr id="6" name="Picture 6" descr="C:\Users\Roger Haines\AppData\Local\Microsoft\Windows\INetCache\Content.Word\IMG_3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oger Haines\AppData\Local\Microsoft\Windows\INetCache\Content.Word\IMG_315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As the center folds up, press the sides of the cooker together until the folded reflector lies flat.” </w:t>
      </w:r>
      <w:r w:rsidRPr="00222FFA">
        <w:rPr>
          <w:rFonts w:cs="Calibri"/>
          <w:b/>
        </w:rPr>
        <w:t>→</w:t>
      </w:r>
    </w:p>
    <w:p w14:paraId="76FE6CCD" w14:textId="77777777" w:rsidR="00C938EA" w:rsidRDefault="00C938EA" w:rsidP="00C938EA"/>
    <w:p w14:paraId="19A0F61A" w14:textId="77777777" w:rsidR="00C938EA" w:rsidRDefault="00C938EA" w:rsidP="00C938EA">
      <w:r>
        <w:t xml:space="preserve">To use the cooker again, simply toss it on the ground and it will “pop open,” ready for use. </w:t>
      </w:r>
    </w:p>
    <w:p w14:paraId="4F0E0036" w14:textId="77777777" w:rsidR="00C938EA" w:rsidRDefault="00C938EA" w:rsidP="00C938EA"/>
    <w:p w14:paraId="672AFD5E" w14:textId="77777777" w:rsidR="00C938EA" w:rsidRDefault="00C938EA" w:rsidP="00C938EA">
      <w:r>
        <w:t xml:space="preserve">Use the clear </w:t>
      </w:r>
      <w:r w:rsidRPr="004359C5">
        <w:rPr>
          <w:b/>
        </w:rPr>
        <w:t>cooking sleeve</w:t>
      </w:r>
      <w:r>
        <w:t xml:space="preserve"> to elevat</w:t>
      </w:r>
      <w:r w:rsidR="00461795">
        <w:t xml:space="preserve">e and insulate the cooking </w:t>
      </w:r>
      <w:proofErr w:type="gramStart"/>
      <w:r w:rsidR="00461795">
        <w:t>pot.</w:t>
      </w:r>
      <w:r w:rsidR="00461795" w:rsidRPr="00222FFA">
        <w:rPr>
          <w:rFonts w:cs="Calibri"/>
          <w:b/>
        </w:rPr>
        <w:t>→</w:t>
      </w:r>
      <w:proofErr w:type="gramEnd"/>
      <w:r w:rsidR="00461795">
        <w:rPr>
          <w:rFonts w:cs="Calibri"/>
          <w:b/>
        </w:rPr>
        <w:t xml:space="preserve"> </w:t>
      </w:r>
      <w:r>
        <w:t xml:space="preserve">Attach the </w:t>
      </w:r>
      <w:r w:rsidRPr="00222FFA">
        <w:rPr>
          <w:b/>
        </w:rPr>
        <w:t>circular cover</w:t>
      </w:r>
      <w:r>
        <w:t xml:space="preserve"> with </w:t>
      </w:r>
      <w:proofErr w:type="spellStart"/>
      <w:r>
        <w:t>velcro</w:t>
      </w:r>
      <w:proofErr w:type="spellEnd"/>
      <w:r>
        <w:t xml:space="preserve"> loops to hold the reflector in the proper parabolic shape, as shown in the top photos.</w:t>
      </w:r>
    </w:p>
    <w:p w14:paraId="7746F29C" w14:textId="77777777" w:rsidR="00461795" w:rsidRDefault="00461795" w:rsidP="00C938EA"/>
    <w:p w14:paraId="77D64759" w14:textId="77777777" w:rsidR="004F07C7" w:rsidRDefault="00190891" w:rsidP="00B55502">
      <w:pPr>
        <w:rPr>
          <w:bCs/>
        </w:rPr>
      </w:pPr>
      <w:r w:rsidRPr="00190891">
        <w:rPr>
          <w:b/>
          <w:bCs/>
        </w:rPr>
        <w:t xml:space="preserve">The </w:t>
      </w:r>
      <w:r w:rsidR="009B0BB3">
        <w:rPr>
          <w:b/>
          <w:bCs/>
        </w:rPr>
        <w:t>M</w:t>
      </w:r>
      <w:r w:rsidRPr="00190891">
        <w:rPr>
          <w:b/>
          <w:bCs/>
        </w:rPr>
        <w:t>a</w:t>
      </w:r>
      <w:r w:rsidR="009B0BB3">
        <w:rPr>
          <w:b/>
          <w:bCs/>
        </w:rPr>
        <w:t>terials</w:t>
      </w:r>
      <w:r>
        <w:rPr>
          <w:bCs/>
        </w:rPr>
        <w:t xml:space="preserve">:  </w:t>
      </w:r>
      <w:r w:rsidR="00371B92">
        <w:rPr>
          <w:bCs/>
        </w:rPr>
        <w:t xml:space="preserve">The materials </w:t>
      </w:r>
      <w:r>
        <w:rPr>
          <w:bCs/>
        </w:rPr>
        <w:t xml:space="preserve">to make the new cookers are </w:t>
      </w:r>
      <w:r w:rsidR="00134738">
        <w:rPr>
          <w:bCs/>
        </w:rPr>
        <w:t>already</w:t>
      </w:r>
      <w:r w:rsidR="007A6D9B">
        <w:rPr>
          <w:bCs/>
        </w:rPr>
        <w:t xml:space="preserve"> </w:t>
      </w:r>
      <w:r>
        <w:rPr>
          <w:bCs/>
        </w:rPr>
        <w:t xml:space="preserve">in </w:t>
      </w:r>
      <w:r w:rsidR="004F32BD">
        <w:rPr>
          <w:bCs/>
        </w:rPr>
        <w:t>Kakuma</w:t>
      </w:r>
      <w:r>
        <w:rPr>
          <w:bCs/>
        </w:rPr>
        <w:t xml:space="preserve"> and </w:t>
      </w:r>
      <w:r w:rsidR="009B0BB3">
        <w:rPr>
          <w:bCs/>
        </w:rPr>
        <w:t xml:space="preserve">will be </w:t>
      </w:r>
      <w:r w:rsidR="00371B92">
        <w:rPr>
          <w:bCs/>
        </w:rPr>
        <w:t xml:space="preserve">provided free by Haines Solar Cookers </w:t>
      </w:r>
      <w:r>
        <w:rPr>
          <w:bCs/>
        </w:rPr>
        <w:t xml:space="preserve">LLC. </w:t>
      </w:r>
      <w:r w:rsidR="00867609">
        <w:rPr>
          <w:bCs/>
        </w:rPr>
        <w:t xml:space="preserve"> The reflector material is Mylar bonded to foam insulation with a strong plastic backing.  It does not scratch or oxidize and is impervious to boiling water.</w:t>
      </w:r>
    </w:p>
    <w:p w14:paraId="727C2B1F" w14:textId="77777777" w:rsidR="00371B92" w:rsidRDefault="00371B92" w:rsidP="00B55502">
      <w:pPr>
        <w:rPr>
          <w:bCs/>
        </w:rPr>
      </w:pPr>
    </w:p>
    <w:p w14:paraId="208F45F7" w14:textId="77777777" w:rsidR="00371B92" w:rsidRDefault="009B0BB3" w:rsidP="00B55502">
      <w:pPr>
        <w:rPr>
          <w:bCs/>
        </w:rPr>
      </w:pPr>
      <w:r w:rsidRPr="009B0BB3">
        <w:rPr>
          <w:b/>
          <w:bCs/>
        </w:rPr>
        <w:t>The Makers</w:t>
      </w:r>
      <w:r>
        <w:rPr>
          <w:bCs/>
        </w:rPr>
        <w:t xml:space="preserve">:  </w:t>
      </w:r>
      <w:r w:rsidR="00371B92">
        <w:rPr>
          <w:bCs/>
        </w:rPr>
        <w:t xml:space="preserve">The </w:t>
      </w:r>
      <w:r>
        <w:rPr>
          <w:bCs/>
        </w:rPr>
        <w:t xml:space="preserve">materials will be made into </w:t>
      </w:r>
      <w:r w:rsidR="00371B92">
        <w:rPr>
          <w:bCs/>
        </w:rPr>
        <w:t>cookers by</w:t>
      </w:r>
      <w:r>
        <w:rPr>
          <w:bCs/>
        </w:rPr>
        <w:t xml:space="preserve"> </w:t>
      </w:r>
      <w:r w:rsidR="001C427B">
        <w:rPr>
          <w:bCs/>
        </w:rPr>
        <w:t xml:space="preserve">refugees </w:t>
      </w:r>
      <w:r w:rsidR="00867609">
        <w:rPr>
          <w:bCs/>
        </w:rPr>
        <w:t>in the</w:t>
      </w:r>
      <w:r w:rsidR="001C427B">
        <w:rPr>
          <w:bCs/>
        </w:rPr>
        <w:t xml:space="preserve"> </w:t>
      </w:r>
      <w:r w:rsidR="004F32BD">
        <w:rPr>
          <w:bCs/>
        </w:rPr>
        <w:t>Youth Education Development Association (YEDA)</w:t>
      </w:r>
      <w:r w:rsidR="00371B92">
        <w:rPr>
          <w:bCs/>
        </w:rPr>
        <w:t>,</w:t>
      </w:r>
      <w:r w:rsidR="004F32BD">
        <w:rPr>
          <w:bCs/>
        </w:rPr>
        <w:t xml:space="preserve"> </w:t>
      </w:r>
      <w:hyperlink r:id="rId12" w:history="1">
        <w:r w:rsidR="004F32BD" w:rsidRPr="00E15652">
          <w:rPr>
            <w:rStyle w:val="Hyperlink"/>
            <w:bCs/>
          </w:rPr>
          <w:t>https://m.facebook.com/yeda.org/?locale2=en_GB</w:t>
        </w:r>
      </w:hyperlink>
      <w:r w:rsidR="004F32BD">
        <w:rPr>
          <w:bCs/>
        </w:rPr>
        <w:t xml:space="preserve"> in Kakuma </w:t>
      </w:r>
      <w:r>
        <w:rPr>
          <w:bCs/>
        </w:rPr>
        <w:t>Refugee Camp</w:t>
      </w:r>
      <w:r w:rsidR="004F32BD">
        <w:rPr>
          <w:bCs/>
        </w:rPr>
        <w:t>, Kenya</w:t>
      </w:r>
      <w:r>
        <w:rPr>
          <w:bCs/>
        </w:rPr>
        <w:t>.</w:t>
      </w:r>
      <w:r w:rsidR="00B001FC">
        <w:rPr>
          <w:bCs/>
        </w:rPr>
        <w:t xml:space="preserve">  </w:t>
      </w:r>
      <w:r w:rsidR="004F32BD">
        <w:rPr>
          <w:bCs/>
        </w:rPr>
        <w:t xml:space="preserve">YEDA </w:t>
      </w:r>
      <w:r w:rsidR="00B001FC">
        <w:rPr>
          <w:bCs/>
        </w:rPr>
        <w:t xml:space="preserve">will also make </w:t>
      </w:r>
      <w:r w:rsidR="00B001FC" w:rsidRPr="00B001FC">
        <w:rPr>
          <w:b/>
          <w:bCs/>
        </w:rPr>
        <w:t>carrying bag</w:t>
      </w:r>
      <w:r w:rsidR="00B001FC">
        <w:rPr>
          <w:bCs/>
        </w:rPr>
        <w:t>s for the cookers, using locally-sourced materials in the Camp.</w:t>
      </w:r>
    </w:p>
    <w:p w14:paraId="337BD864" w14:textId="77777777" w:rsidR="009B0BB3" w:rsidRDefault="009B0BB3" w:rsidP="00B55502">
      <w:pPr>
        <w:rPr>
          <w:bCs/>
        </w:rPr>
      </w:pPr>
    </w:p>
    <w:p w14:paraId="31294EFE" w14:textId="77777777" w:rsidR="009B0BB3" w:rsidRDefault="009B0BB3" w:rsidP="009B0BB3">
      <w:r w:rsidRPr="009B0BB3">
        <w:rPr>
          <w:b/>
          <w:bCs/>
        </w:rPr>
        <w:t>The Trainer</w:t>
      </w:r>
      <w:r w:rsidR="004F32BD">
        <w:rPr>
          <w:b/>
          <w:bCs/>
        </w:rPr>
        <w:t>s</w:t>
      </w:r>
      <w:r w:rsidRPr="009B0BB3">
        <w:rPr>
          <w:b/>
          <w:bCs/>
        </w:rPr>
        <w:t>:</w:t>
      </w:r>
      <w:r>
        <w:rPr>
          <w:bCs/>
        </w:rPr>
        <w:t xml:space="preserve">  </w:t>
      </w:r>
      <w:r w:rsidR="004F32BD">
        <w:rPr>
          <w:bCs/>
        </w:rPr>
        <w:t xml:space="preserve">The </w:t>
      </w:r>
      <w:r w:rsidR="0065226A">
        <w:rPr>
          <w:bCs/>
        </w:rPr>
        <w:t>t</w:t>
      </w:r>
      <w:r>
        <w:rPr>
          <w:bCs/>
        </w:rPr>
        <w:t>rain</w:t>
      </w:r>
      <w:r w:rsidR="0065226A">
        <w:rPr>
          <w:bCs/>
        </w:rPr>
        <w:t>er</w:t>
      </w:r>
      <w:r w:rsidR="004F32BD">
        <w:rPr>
          <w:bCs/>
        </w:rPr>
        <w:t>s</w:t>
      </w:r>
      <w:r w:rsidR="0065226A">
        <w:rPr>
          <w:bCs/>
        </w:rPr>
        <w:t xml:space="preserve"> </w:t>
      </w:r>
      <w:r w:rsidR="001C427B">
        <w:rPr>
          <w:bCs/>
        </w:rPr>
        <w:t>will be</w:t>
      </w:r>
      <w:r>
        <w:rPr>
          <w:bCs/>
        </w:rPr>
        <w:t xml:space="preserve"> </w:t>
      </w:r>
      <w:proofErr w:type="spellStart"/>
      <w:r w:rsidR="004F32BD" w:rsidRPr="006902CE">
        <w:rPr>
          <w:b/>
          <w:bCs/>
        </w:rPr>
        <w:t>Camily</w:t>
      </w:r>
      <w:proofErr w:type="spellEnd"/>
      <w:r w:rsidR="004F32BD" w:rsidRPr="006902CE">
        <w:rPr>
          <w:b/>
          <w:bCs/>
        </w:rPr>
        <w:t xml:space="preserve"> </w:t>
      </w:r>
      <w:proofErr w:type="spellStart"/>
      <w:r w:rsidR="00006C02" w:rsidRPr="006902CE">
        <w:rPr>
          <w:b/>
          <w:bCs/>
        </w:rPr>
        <w:t>Ramonyi</w:t>
      </w:r>
      <w:proofErr w:type="spellEnd"/>
      <w:r w:rsidR="00006C02">
        <w:rPr>
          <w:bCs/>
        </w:rPr>
        <w:t xml:space="preserve"> </w:t>
      </w:r>
      <w:r w:rsidR="004F32BD">
        <w:rPr>
          <w:bCs/>
        </w:rPr>
        <w:t xml:space="preserve">and </w:t>
      </w:r>
      <w:r w:rsidR="004F32BD" w:rsidRPr="00F260DA">
        <w:rPr>
          <w:b/>
          <w:bCs/>
        </w:rPr>
        <w:t xml:space="preserve">Grace </w:t>
      </w:r>
      <w:proofErr w:type="spellStart"/>
      <w:r w:rsidR="00006C02" w:rsidRPr="00F260DA">
        <w:rPr>
          <w:b/>
          <w:bCs/>
        </w:rPr>
        <w:t>Chepkemei</w:t>
      </w:r>
      <w:proofErr w:type="spellEnd"/>
      <w:r>
        <w:t>,</w:t>
      </w:r>
      <w:r w:rsidR="0065226A">
        <w:t xml:space="preserve"> </w:t>
      </w:r>
      <w:r w:rsidR="00006C02">
        <w:t xml:space="preserve">both </w:t>
      </w:r>
      <w:r w:rsidR="00F260DA">
        <w:t xml:space="preserve">members of the </w:t>
      </w:r>
      <w:r w:rsidR="00F260DA">
        <w:rPr>
          <w:bCs/>
        </w:rPr>
        <w:t xml:space="preserve">Rotary Club of Eldoret, Kenya), who </w:t>
      </w:r>
      <w:r w:rsidR="00006C02">
        <w:t>have been teaching solar cooking for many years.</w:t>
      </w:r>
      <w:r w:rsidR="0065226A">
        <w:t xml:space="preserve"> </w:t>
      </w:r>
    </w:p>
    <w:p w14:paraId="18C837E0" w14:textId="77777777" w:rsidR="0065226A" w:rsidRDefault="0065226A" w:rsidP="009B0BB3"/>
    <w:p w14:paraId="5414386F" w14:textId="77777777" w:rsidR="0065226A" w:rsidRDefault="0065226A" w:rsidP="009B0BB3">
      <w:r w:rsidRPr="0065226A">
        <w:rPr>
          <w:b/>
        </w:rPr>
        <w:t xml:space="preserve">The </w:t>
      </w:r>
      <w:r w:rsidR="007A6D9B">
        <w:rPr>
          <w:b/>
        </w:rPr>
        <w:t>C</w:t>
      </w:r>
      <w:r w:rsidRPr="0065226A">
        <w:rPr>
          <w:b/>
        </w:rPr>
        <w:t>urriculum</w:t>
      </w:r>
      <w:r>
        <w:t xml:space="preserve">:  </w:t>
      </w:r>
      <w:r w:rsidR="00006C02">
        <w:t>The trainers</w:t>
      </w:r>
      <w:r>
        <w:t xml:space="preserve"> will use a ten-day curriculum for solar cooking developed for this project by </w:t>
      </w:r>
      <w:r w:rsidR="006902CE">
        <w:t>the Solar Education Project—</w:t>
      </w:r>
      <w:r w:rsidR="006902CE" w:rsidRPr="006902CE">
        <w:rPr>
          <w:b/>
        </w:rPr>
        <w:t xml:space="preserve">Mary </w:t>
      </w:r>
      <w:proofErr w:type="spellStart"/>
      <w:r w:rsidR="006902CE" w:rsidRPr="006902CE">
        <w:rPr>
          <w:b/>
        </w:rPr>
        <w:t>Buchenic</w:t>
      </w:r>
      <w:proofErr w:type="spellEnd"/>
      <w:r w:rsidR="006902CE">
        <w:t xml:space="preserve"> (Rotary Club of Hubbard, Ohio) and Jennifer Gasser</w:t>
      </w:r>
      <w:r w:rsidR="007A6D9B">
        <w:t xml:space="preserve">.  The curriculum teaches the science behind solar cooking as well as how to cook local foods using the Haines 1 Pop-Open Solar Cooker.  See:  </w:t>
      </w:r>
      <w:hyperlink r:id="rId13" w:history="1">
        <w:r w:rsidR="007A6D9B" w:rsidRPr="00412033">
          <w:rPr>
            <w:rStyle w:val="Hyperlink"/>
          </w:rPr>
          <w:t>https://gdsnonprofit.org/solar-education-project</w:t>
        </w:r>
      </w:hyperlink>
      <w:r w:rsidR="007A6D9B">
        <w:t xml:space="preserve">. </w:t>
      </w:r>
      <w:r>
        <w:t xml:space="preserve"> </w:t>
      </w:r>
      <w:r w:rsidR="007A6D9B">
        <w:t>At the end of the training, participants will be awarded a Certificate in Solar Cooking</w:t>
      </w:r>
      <w:r w:rsidR="00867609">
        <w:t>, and will be able to train others</w:t>
      </w:r>
      <w:r w:rsidR="007A6D9B">
        <w:t>.</w:t>
      </w:r>
    </w:p>
    <w:p w14:paraId="26C5CCAC" w14:textId="77777777" w:rsidR="007A6D9B" w:rsidRDefault="007A6D9B" w:rsidP="009B0BB3"/>
    <w:p w14:paraId="0D49ADDE" w14:textId="77777777" w:rsidR="007A6D9B" w:rsidRDefault="007A6D9B" w:rsidP="009B0BB3">
      <w:r w:rsidRPr="001C427B">
        <w:rPr>
          <w:b/>
        </w:rPr>
        <w:t>The Cooking Pots</w:t>
      </w:r>
      <w:r>
        <w:t xml:space="preserve">:  Ten Haines </w:t>
      </w:r>
      <w:r w:rsidR="00461795">
        <w:t xml:space="preserve">stainless steel </w:t>
      </w:r>
      <w:r>
        <w:t>Dutch ovens with glass lids will be provided free by Haines Solar Cookers LLC.</w:t>
      </w:r>
      <w:r w:rsidR="001C427B">
        <w:t xml:space="preserve">  </w:t>
      </w:r>
    </w:p>
    <w:p w14:paraId="5E9FC6C8" w14:textId="77777777" w:rsidR="00DE0E71" w:rsidRDefault="00DE0E71" w:rsidP="009B0BB3"/>
    <w:p w14:paraId="3299DC25" w14:textId="77777777" w:rsidR="00DE0E71" w:rsidRDefault="00DE0E71" w:rsidP="009B0BB3">
      <w:pPr>
        <w:rPr>
          <w:rFonts w:ascii="Times New Roman" w:hAnsi="Times New Roman"/>
        </w:rPr>
      </w:pPr>
      <w:r w:rsidRPr="00DE0E71">
        <w:rPr>
          <w:b/>
        </w:rPr>
        <w:t>The Insulated Baskets</w:t>
      </w:r>
      <w:r>
        <w:t xml:space="preserve">:  People are more likely to use a solar cooker if they can cook the evening meal and keep it hot </w:t>
      </w:r>
      <w:r w:rsidR="00867609">
        <w:t xml:space="preserve">until after dark </w:t>
      </w:r>
      <w:r w:rsidR="00456CB2">
        <w:t xml:space="preserve">by placing </w:t>
      </w:r>
      <w:r w:rsidR="00867609">
        <w:t xml:space="preserve">the </w:t>
      </w:r>
      <w:r w:rsidR="00456CB2">
        <w:t>pot in an insulated basket</w:t>
      </w:r>
      <w:r>
        <w:t xml:space="preserve">. </w:t>
      </w:r>
      <w:r w:rsidR="00456CB2">
        <w:t xml:space="preserve"> </w:t>
      </w:r>
      <w:r w:rsidR="00006C02">
        <w:t xml:space="preserve">Grace </w:t>
      </w:r>
      <w:proofErr w:type="spellStart"/>
      <w:r w:rsidR="00006C02">
        <w:t>Chepkemei</w:t>
      </w:r>
      <w:proofErr w:type="spellEnd"/>
      <w:r w:rsidR="00006C02">
        <w:t xml:space="preserve"> will provide training in how to use these insulated baskets, which will be made from locally-sourced materials for the project</w:t>
      </w:r>
      <w:r w:rsidR="00456CB2">
        <w:t xml:space="preserve">. </w:t>
      </w:r>
    </w:p>
    <w:p w14:paraId="539F4A16" w14:textId="77777777" w:rsidR="009B0BB3" w:rsidRDefault="009B0BB3" w:rsidP="00B55502">
      <w:pPr>
        <w:rPr>
          <w:bCs/>
        </w:rPr>
      </w:pPr>
    </w:p>
    <w:p w14:paraId="20EA153F" w14:textId="77777777" w:rsidR="001C427B" w:rsidRDefault="001C427B" w:rsidP="00B55502">
      <w:pPr>
        <w:rPr>
          <w:bCs/>
        </w:rPr>
      </w:pPr>
      <w:r w:rsidRPr="001C427B">
        <w:rPr>
          <w:b/>
          <w:bCs/>
        </w:rPr>
        <w:t>The Evaluation</w:t>
      </w:r>
      <w:r>
        <w:rPr>
          <w:bCs/>
        </w:rPr>
        <w:t xml:space="preserve">:  </w:t>
      </w:r>
      <w:r w:rsidR="00153789">
        <w:rPr>
          <w:bCs/>
        </w:rPr>
        <w:t>At the conclusion of training, p</w:t>
      </w:r>
      <w:r>
        <w:rPr>
          <w:bCs/>
        </w:rPr>
        <w:t xml:space="preserve">articipants will fill out </w:t>
      </w:r>
      <w:r w:rsidR="00153789">
        <w:rPr>
          <w:bCs/>
        </w:rPr>
        <w:t>q</w:t>
      </w:r>
      <w:r>
        <w:rPr>
          <w:bCs/>
        </w:rPr>
        <w:t>u</w:t>
      </w:r>
      <w:r w:rsidR="00153789">
        <w:rPr>
          <w:bCs/>
        </w:rPr>
        <w:t>e</w:t>
      </w:r>
      <w:r>
        <w:rPr>
          <w:bCs/>
        </w:rPr>
        <w:t>stionnaire</w:t>
      </w:r>
      <w:r w:rsidR="00153789">
        <w:rPr>
          <w:bCs/>
        </w:rPr>
        <w:t xml:space="preserve">s </w:t>
      </w:r>
      <w:r w:rsidR="00B001FC">
        <w:rPr>
          <w:bCs/>
        </w:rPr>
        <w:t>evaluating the Haines 1 Pop Open Solar Cooker, and solar cooking in comparison with their usual methods of cooking.</w:t>
      </w:r>
      <w:r>
        <w:rPr>
          <w:bCs/>
        </w:rPr>
        <w:t xml:space="preserve"> </w:t>
      </w:r>
      <w:r w:rsidR="00153789">
        <w:rPr>
          <w:bCs/>
        </w:rPr>
        <w:t xml:space="preserve"> Participants will keep their cookers, and we will make periodic follow-up visits on sunny days to evaluate whether the cookers are still in use.  </w:t>
      </w:r>
      <w:proofErr w:type="gramStart"/>
      <w:r w:rsidR="00DE0E71">
        <w:rPr>
          <w:bCs/>
        </w:rPr>
        <w:t>An</w:t>
      </w:r>
      <w:proofErr w:type="gramEnd"/>
      <w:r w:rsidR="00DE0E71">
        <w:rPr>
          <w:bCs/>
        </w:rPr>
        <w:t xml:space="preserve"> </w:t>
      </w:r>
      <w:r w:rsidR="00B001FC">
        <w:rPr>
          <w:bCs/>
        </w:rPr>
        <w:t xml:space="preserve">full </w:t>
      </w:r>
      <w:r w:rsidR="00DE0E71">
        <w:rPr>
          <w:bCs/>
        </w:rPr>
        <w:t>evaluation report will be provided to all parties and funders.</w:t>
      </w:r>
    </w:p>
    <w:p w14:paraId="4F3DD0E7" w14:textId="77777777" w:rsidR="00B55502" w:rsidRDefault="00B55502" w:rsidP="00B55502">
      <w:pPr>
        <w:rPr>
          <w:bCs/>
        </w:rPr>
      </w:pPr>
    </w:p>
    <w:p w14:paraId="1183FE8B" w14:textId="77777777" w:rsidR="00764CBF" w:rsidRDefault="00DE0E71" w:rsidP="00764CBF">
      <w:pPr>
        <w:rPr>
          <w:b/>
          <w:bCs/>
        </w:rPr>
      </w:pPr>
      <w:r>
        <w:rPr>
          <w:b/>
          <w:bCs/>
        </w:rPr>
        <w:t>The Budget:</w:t>
      </w:r>
      <w:r w:rsidR="00461795">
        <w:rPr>
          <w:b/>
          <w:bCs/>
        </w:rPr>
        <w:t xml:space="preserve">  </w:t>
      </w:r>
      <w:r w:rsidR="00764CBF" w:rsidRPr="00764CBF">
        <w:rPr>
          <w:b/>
          <w:bCs/>
        </w:rPr>
        <w:t xml:space="preserve">10 </w:t>
      </w:r>
      <w:r w:rsidR="00B001FC">
        <w:rPr>
          <w:b/>
          <w:bCs/>
        </w:rPr>
        <w:t xml:space="preserve">Solar </w:t>
      </w:r>
      <w:r>
        <w:rPr>
          <w:b/>
          <w:bCs/>
        </w:rPr>
        <w:t>Cookers and Trainees</w:t>
      </w:r>
    </w:p>
    <w:p w14:paraId="0FC8DF0F" w14:textId="77777777" w:rsidR="00764CBF" w:rsidRPr="00764CBF" w:rsidRDefault="00764CBF" w:rsidP="00764CBF"/>
    <w:p w14:paraId="2821FDA5" w14:textId="77777777" w:rsidR="00425AC1" w:rsidRDefault="004950FC" w:rsidP="00764CBF">
      <w:pPr>
        <w:numPr>
          <w:ilvl w:val="0"/>
          <w:numId w:val="1"/>
        </w:numPr>
        <w:tabs>
          <w:tab w:val="clear" w:pos="360"/>
        </w:tabs>
      </w:pPr>
      <w:r w:rsidRPr="00764CBF">
        <w:rPr>
          <w:b/>
          <w:bCs/>
        </w:rPr>
        <w:t xml:space="preserve">Materials </w:t>
      </w:r>
      <w:r w:rsidRPr="00764CBF">
        <w:t xml:space="preserve">to make </w:t>
      </w:r>
      <w:r w:rsidR="00947052">
        <w:t xml:space="preserve">ten </w:t>
      </w:r>
      <w:r w:rsidRPr="00764CBF">
        <w:t xml:space="preserve">Haines 2.0 </w:t>
      </w:r>
      <w:r w:rsidR="00947052">
        <w:t xml:space="preserve">“Pop-open” </w:t>
      </w:r>
      <w:r w:rsidRPr="00764CBF">
        <w:t>Solar Cookers</w:t>
      </w:r>
      <w:r w:rsidR="00037233">
        <w:tab/>
      </w:r>
      <w:r w:rsidR="00B001FC">
        <w:tab/>
      </w:r>
      <w:r w:rsidR="006A175C">
        <w:t xml:space="preserve">Provided by </w:t>
      </w:r>
      <w:r w:rsidR="00B001FC">
        <w:t>HSC</w:t>
      </w:r>
    </w:p>
    <w:p w14:paraId="3B0C6973" w14:textId="77777777" w:rsidR="00425AC1" w:rsidRDefault="00947052" w:rsidP="00764CBF">
      <w:pPr>
        <w:numPr>
          <w:ilvl w:val="0"/>
          <w:numId w:val="1"/>
        </w:numPr>
        <w:tabs>
          <w:tab w:val="clear" w:pos="360"/>
        </w:tabs>
      </w:pPr>
      <w:r>
        <w:t>C</w:t>
      </w:r>
      <w:r w:rsidRPr="00764CBF">
        <w:t xml:space="preserve">ooking </w:t>
      </w:r>
      <w:r w:rsidRPr="006A175C">
        <w:rPr>
          <w:b/>
        </w:rPr>
        <w:t>pots</w:t>
      </w:r>
      <w:r w:rsidRPr="00764CBF">
        <w:t xml:space="preserve"> </w:t>
      </w:r>
      <w:r w:rsidR="000A23DC">
        <w:t>(black</w:t>
      </w:r>
      <w:r w:rsidR="0082315E">
        <w:t>)</w:t>
      </w:r>
      <w:r w:rsidR="000A23DC">
        <w:t xml:space="preserve"> with </w:t>
      </w:r>
      <w:r>
        <w:t>glass lids</w:t>
      </w:r>
      <w:r w:rsidR="000A23DC">
        <w:t xml:space="preserve"> (</w:t>
      </w:r>
      <w:r w:rsidR="005067D7">
        <w:t xml:space="preserve">9 + </w:t>
      </w:r>
      <w:proofErr w:type="gramStart"/>
      <w:r w:rsidR="005067D7">
        <w:t>one ”stacked</w:t>
      </w:r>
      <w:proofErr w:type="gramEnd"/>
      <w:r w:rsidR="005067D7">
        <w:t>”</w:t>
      </w:r>
      <w:r w:rsidR="000A23DC">
        <w:t xml:space="preserve"> set.</w:t>
      </w:r>
      <w:r w:rsidR="000A23DC">
        <w:tab/>
      </w:r>
      <w:r w:rsidR="00B001FC">
        <w:tab/>
      </w:r>
      <w:r w:rsidR="005067D7">
        <w:t xml:space="preserve">Provided by </w:t>
      </w:r>
      <w:r w:rsidR="00B001FC">
        <w:t>HSC</w:t>
      </w:r>
    </w:p>
    <w:p w14:paraId="663637B1" w14:textId="77777777" w:rsidR="006B6CF9" w:rsidRDefault="006B6CF9" w:rsidP="006B6CF9">
      <w:pPr>
        <w:ind w:left="360"/>
      </w:pPr>
    </w:p>
    <w:p w14:paraId="4903761D" w14:textId="77777777" w:rsidR="0082315E" w:rsidRDefault="0082315E" w:rsidP="0082315E">
      <w:pPr>
        <w:numPr>
          <w:ilvl w:val="0"/>
          <w:numId w:val="1"/>
        </w:numPr>
        <w:tabs>
          <w:tab w:val="clear" w:pos="360"/>
        </w:tabs>
      </w:pPr>
      <w:r w:rsidRPr="00764CBF">
        <w:rPr>
          <w:b/>
        </w:rPr>
        <w:t>Train</w:t>
      </w:r>
      <w:r>
        <w:rPr>
          <w:b/>
        </w:rPr>
        <w:t>er</w:t>
      </w:r>
      <w:r w:rsidR="004F6107">
        <w:rPr>
          <w:b/>
        </w:rPr>
        <w:t>s (incl travel and per diem)</w:t>
      </w:r>
      <w:r>
        <w:tab/>
      </w:r>
      <w:r w:rsidRPr="00764CBF">
        <w:tab/>
      </w:r>
      <w:r>
        <w:tab/>
      </w:r>
      <w:r>
        <w:tab/>
      </w:r>
      <w:r w:rsidR="00B001FC">
        <w:tab/>
      </w:r>
      <w:r w:rsidR="00B001FC">
        <w:tab/>
        <w:t>$</w:t>
      </w:r>
      <w:r w:rsidR="006902CE">
        <w:t>6</w:t>
      </w:r>
      <w:r w:rsidR="00B001FC">
        <w:t>00</w:t>
      </w:r>
    </w:p>
    <w:p w14:paraId="24D71732" w14:textId="77777777" w:rsidR="0082315E" w:rsidRDefault="0082315E" w:rsidP="0082315E">
      <w:pPr>
        <w:ind w:left="360"/>
      </w:pPr>
    </w:p>
    <w:p w14:paraId="6AA198C7" w14:textId="77777777" w:rsidR="00425AC1" w:rsidRDefault="00D10A64" w:rsidP="00764CBF">
      <w:pPr>
        <w:numPr>
          <w:ilvl w:val="0"/>
          <w:numId w:val="1"/>
        </w:numPr>
        <w:tabs>
          <w:tab w:val="clear" w:pos="360"/>
        </w:tabs>
      </w:pPr>
      <w:r>
        <w:rPr>
          <w:b/>
        </w:rPr>
        <w:t xml:space="preserve">Insulated heat-retaining </w:t>
      </w:r>
      <w:proofErr w:type="gramStart"/>
      <w:r>
        <w:rPr>
          <w:b/>
        </w:rPr>
        <w:t>baskets</w:t>
      </w:r>
      <w:r w:rsidR="004950FC" w:rsidRPr="00764CBF">
        <w:t xml:space="preserve"> </w:t>
      </w:r>
      <w:r>
        <w:t xml:space="preserve"> </w:t>
      </w:r>
      <w:r w:rsidR="004950FC" w:rsidRPr="00764CBF">
        <w:t>(</w:t>
      </w:r>
      <w:proofErr w:type="gramEnd"/>
      <w:r w:rsidR="004950FC" w:rsidRPr="00764CBF">
        <w:t>$</w:t>
      </w:r>
      <w:r>
        <w:t>8</w:t>
      </w:r>
      <w:r w:rsidR="004950FC" w:rsidRPr="00764CBF">
        <w:t xml:space="preserve"> ea. </w:t>
      </w:r>
      <w:r w:rsidR="00B94E0A">
        <w:t xml:space="preserve">made </w:t>
      </w:r>
      <w:r w:rsidR="004950FC" w:rsidRPr="00764CBF">
        <w:t>locally)</w:t>
      </w:r>
      <w:r w:rsidR="00947052">
        <w:tab/>
      </w:r>
      <w:r>
        <w:tab/>
      </w:r>
      <w:r>
        <w:tab/>
      </w:r>
      <w:r w:rsidR="004950FC" w:rsidRPr="00764CBF">
        <w:tab/>
      </w:r>
      <w:r w:rsidR="000A23DC">
        <w:t xml:space="preserve">  </w:t>
      </w:r>
      <w:r w:rsidR="00B14FE3">
        <w:t xml:space="preserve">  </w:t>
      </w:r>
      <w:r>
        <w:t>80</w:t>
      </w:r>
    </w:p>
    <w:p w14:paraId="546EEC4C" w14:textId="77777777" w:rsidR="00B94E0A" w:rsidRPr="00764CBF" w:rsidRDefault="00B94E0A" w:rsidP="00764CBF">
      <w:pPr>
        <w:numPr>
          <w:ilvl w:val="0"/>
          <w:numId w:val="1"/>
        </w:numPr>
        <w:tabs>
          <w:tab w:val="clear" w:pos="360"/>
        </w:tabs>
      </w:pPr>
      <w:r>
        <w:t xml:space="preserve">Simple </w:t>
      </w:r>
      <w:r w:rsidR="00EF0426">
        <w:t>rectangular</w:t>
      </w:r>
      <w:r>
        <w:t xml:space="preserve"> cloth sewn </w:t>
      </w:r>
      <w:r w:rsidRPr="00B94E0A">
        <w:rPr>
          <w:b/>
        </w:rPr>
        <w:t>carrying bags</w:t>
      </w:r>
      <w:r>
        <w:t xml:space="preserve"> ($2 ea. made locally) </w:t>
      </w:r>
      <w:r>
        <w:tab/>
      </w:r>
      <w:r>
        <w:tab/>
        <w:t xml:space="preserve">   </w:t>
      </w:r>
      <w:r w:rsidR="00B14FE3">
        <w:t xml:space="preserve"> </w:t>
      </w:r>
      <w:r>
        <w:t>20</w:t>
      </w:r>
    </w:p>
    <w:p w14:paraId="3E6C0FED" w14:textId="77777777" w:rsidR="00764CBF" w:rsidRPr="00764CBF" w:rsidRDefault="00764CBF" w:rsidP="00764CBF">
      <w:pPr>
        <w:ind w:left="360"/>
      </w:pPr>
    </w:p>
    <w:p w14:paraId="52ABDBA7" w14:textId="77777777" w:rsidR="00425AC1" w:rsidRDefault="004950FC" w:rsidP="00B14FE3">
      <w:pPr>
        <w:numPr>
          <w:ilvl w:val="0"/>
          <w:numId w:val="1"/>
        </w:numPr>
        <w:tabs>
          <w:tab w:val="clear" w:pos="360"/>
        </w:tabs>
      </w:pPr>
      <w:r w:rsidRPr="00764CBF">
        <w:rPr>
          <w:b/>
          <w:bCs/>
        </w:rPr>
        <w:t xml:space="preserve">Labor </w:t>
      </w:r>
      <w:r w:rsidRPr="00764CBF">
        <w:t xml:space="preserve">to make 10 Haines </w:t>
      </w:r>
      <w:r w:rsidR="00D10A64">
        <w:t xml:space="preserve">1 Pop Open </w:t>
      </w:r>
      <w:r w:rsidRPr="00764CBF">
        <w:t>cookers ($</w:t>
      </w:r>
      <w:r w:rsidR="00B14FE3">
        <w:t>15</w:t>
      </w:r>
      <w:r w:rsidR="00037233">
        <w:t>/cooker</w:t>
      </w:r>
      <w:r w:rsidRPr="00764CBF">
        <w:t>)</w:t>
      </w:r>
      <w:r w:rsidR="00867609">
        <w:t xml:space="preserve"> (</w:t>
      </w:r>
      <w:r w:rsidR="00006C02">
        <w:t>YEDA</w:t>
      </w:r>
      <w:r w:rsidR="00867609">
        <w:t>)</w:t>
      </w:r>
      <w:r w:rsidR="00947052">
        <w:t xml:space="preserve"> </w:t>
      </w:r>
      <w:r w:rsidR="005067D7">
        <w:tab/>
      </w:r>
      <w:proofErr w:type="gramStart"/>
      <w:r w:rsidR="005067D7">
        <w:tab/>
        <w:t xml:space="preserve"> </w:t>
      </w:r>
      <w:r w:rsidR="000A23DC">
        <w:t xml:space="preserve"> </w:t>
      </w:r>
      <w:r w:rsidR="00B14FE3">
        <w:t>150</w:t>
      </w:r>
      <w:proofErr w:type="gramEnd"/>
    </w:p>
    <w:p w14:paraId="2616665E" w14:textId="77777777" w:rsidR="00764CBF" w:rsidRPr="00764CBF" w:rsidRDefault="00764CBF" w:rsidP="00764CBF">
      <w:pPr>
        <w:ind w:left="360"/>
      </w:pPr>
    </w:p>
    <w:p w14:paraId="4461EFAD" w14:textId="77777777" w:rsidR="0058183C" w:rsidRDefault="0058183C" w:rsidP="0058183C">
      <w:pPr>
        <w:numPr>
          <w:ilvl w:val="0"/>
          <w:numId w:val="1"/>
        </w:numPr>
        <w:tabs>
          <w:tab w:val="clear" w:pos="360"/>
        </w:tabs>
      </w:pPr>
      <w:r>
        <w:rPr>
          <w:b/>
        </w:rPr>
        <w:t>Per diem</w:t>
      </w:r>
      <w:r>
        <w:t xml:space="preserve"> for </w:t>
      </w:r>
      <w:r w:rsidR="00C05F2F">
        <w:t>ten</w:t>
      </w:r>
      <w:r>
        <w:t xml:space="preserve"> focus group members ($</w:t>
      </w:r>
      <w:r w:rsidR="005067D7">
        <w:t>1</w:t>
      </w:r>
      <w:r>
        <w:t>/day</w:t>
      </w:r>
      <w:r w:rsidR="00037233">
        <w:t xml:space="preserve"> x 10 days</w:t>
      </w:r>
      <w:r w:rsidR="005067D7">
        <w:t xml:space="preserve"> x 10 women</w:t>
      </w:r>
      <w:r>
        <w:t>)</w:t>
      </w:r>
      <w:proofErr w:type="gramStart"/>
      <w:r>
        <w:tab/>
        <w:t xml:space="preserve">  </w:t>
      </w:r>
      <w:r w:rsidR="005067D7">
        <w:t>10</w:t>
      </w:r>
      <w:r>
        <w:t>0</w:t>
      </w:r>
      <w:proofErr w:type="gramEnd"/>
    </w:p>
    <w:p w14:paraId="7C349D48" w14:textId="77777777" w:rsidR="00FC3E41" w:rsidRDefault="00FC3E41" w:rsidP="006A175C">
      <w:pPr>
        <w:numPr>
          <w:ilvl w:val="0"/>
          <w:numId w:val="1"/>
        </w:numPr>
        <w:tabs>
          <w:tab w:val="clear" w:pos="360"/>
        </w:tabs>
      </w:pPr>
      <w:r>
        <w:rPr>
          <w:b/>
        </w:rPr>
        <w:t xml:space="preserve">Uncooked </w:t>
      </w:r>
      <w:r w:rsidRPr="00FC3E41">
        <w:rPr>
          <w:b/>
        </w:rPr>
        <w:t>Food</w:t>
      </w:r>
      <w:r>
        <w:t xml:space="preserve"> for </w:t>
      </w:r>
      <w:r w:rsidR="00C05F2F">
        <w:t xml:space="preserve">ten group members </w:t>
      </w:r>
      <w:r>
        <w:t>($</w:t>
      </w:r>
      <w:r w:rsidR="005067D7">
        <w:t>1</w:t>
      </w:r>
      <w:r>
        <w:t>/day x 10 days</w:t>
      </w:r>
      <w:r w:rsidR="005067D7">
        <w:t xml:space="preserve"> x 10 women</w:t>
      </w:r>
      <w:r w:rsidR="0058183C">
        <w:t>)</w:t>
      </w:r>
      <w:proofErr w:type="gramStart"/>
      <w:r>
        <w:tab/>
        <w:t xml:space="preserve">  </w:t>
      </w:r>
      <w:r w:rsidR="005067D7">
        <w:t>10</w:t>
      </w:r>
      <w:r>
        <w:t>0</w:t>
      </w:r>
      <w:proofErr w:type="gramEnd"/>
    </w:p>
    <w:p w14:paraId="0982C068" w14:textId="77777777" w:rsidR="00B14FE3" w:rsidRPr="00B14FE3" w:rsidRDefault="00B14FE3" w:rsidP="006A175C">
      <w:pPr>
        <w:numPr>
          <w:ilvl w:val="0"/>
          <w:numId w:val="1"/>
        </w:numPr>
        <w:tabs>
          <w:tab w:val="clear" w:pos="360"/>
        </w:tabs>
      </w:pPr>
      <w:r>
        <w:rPr>
          <w:b/>
        </w:rPr>
        <w:t>Contingencies</w:t>
      </w:r>
      <w:r w:rsidRPr="00B14FE3">
        <w:tab/>
      </w:r>
      <w:r w:rsidRPr="00B14FE3">
        <w:tab/>
      </w:r>
      <w:r w:rsidRPr="00B14FE3">
        <w:tab/>
      </w:r>
      <w:r w:rsidRPr="00B14FE3">
        <w:tab/>
      </w:r>
      <w:r w:rsidRPr="00B14FE3">
        <w:tab/>
      </w:r>
      <w:r w:rsidRPr="00B14FE3">
        <w:tab/>
      </w:r>
      <w:r w:rsidRPr="00B14FE3">
        <w:tab/>
      </w:r>
      <w:r w:rsidRPr="00B14FE3">
        <w:tab/>
      </w:r>
      <w:r w:rsidRPr="00B14FE3">
        <w:tab/>
        <w:t xml:space="preserve"> </w:t>
      </w:r>
      <w:r w:rsidR="004F6107">
        <w:t xml:space="preserve">  </w:t>
      </w:r>
      <w:r w:rsidRPr="00B14FE3">
        <w:t xml:space="preserve"> </w:t>
      </w:r>
      <w:r>
        <w:t>5</w:t>
      </w:r>
      <w:r w:rsidRPr="00B14FE3">
        <w:t>0</w:t>
      </w:r>
    </w:p>
    <w:p w14:paraId="781C02F6" w14:textId="77777777" w:rsidR="00FC3E41" w:rsidRDefault="00FC3E41" w:rsidP="00FC3E41">
      <w:pPr>
        <w:pStyle w:val="ListParagraph"/>
      </w:pPr>
    </w:p>
    <w:p w14:paraId="65AA8583" w14:textId="77777777" w:rsidR="00B14FE3" w:rsidRPr="00037233" w:rsidRDefault="00764CBF" w:rsidP="00764CBF">
      <w:pPr>
        <w:rPr>
          <w:bCs/>
        </w:rPr>
      </w:pPr>
      <w:r w:rsidRPr="00764CBF">
        <w:rPr>
          <w:b/>
          <w:bCs/>
        </w:rPr>
        <w:t>Total:</w:t>
      </w:r>
      <w:r w:rsidR="006A175C">
        <w:rPr>
          <w:b/>
          <w:bCs/>
        </w:rPr>
        <w:tab/>
      </w:r>
      <w:r w:rsidR="006A175C">
        <w:rPr>
          <w:b/>
          <w:bCs/>
        </w:rPr>
        <w:tab/>
      </w:r>
      <w:r w:rsidR="006A175C">
        <w:rPr>
          <w:b/>
          <w:bCs/>
        </w:rPr>
        <w:tab/>
      </w:r>
      <w:r w:rsidRPr="00764CBF">
        <w:tab/>
      </w:r>
      <w:r w:rsidR="00460C0F">
        <w:tab/>
      </w:r>
      <w:r w:rsidR="00460C0F">
        <w:tab/>
      </w:r>
      <w:r w:rsidR="00460C0F">
        <w:tab/>
      </w:r>
      <w:r w:rsidR="004950FC">
        <w:tab/>
      </w:r>
      <w:r w:rsidRPr="00764CBF">
        <w:tab/>
      </w:r>
      <w:r w:rsidRPr="00764CBF">
        <w:tab/>
      </w:r>
      <w:r w:rsidR="006A175C">
        <w:t xml:space="preserve">          </w:t>
      </w:r>
      <w:r w:rsidR="000A23DC">
        <w:t xml:space="preserve"> </w:t>
      </w:r>
      <w:r w:rsidR="006A175C">
        <w:t xml:space="preserve">  </w:t>
      </w:r>
      <w:r w:rsidRPr="00764CBF">
        <w:rPr>
          <w:b/>
          <w:bCs/>
        </w:rPr>
        <w:t>$</w:t>
      </w:r>
      <w:r w:rsidR="00B14FE3">
        <w:rPr>
          <w:b/>
          <w:bCs/>
        </w:rPr>
        <w:t>1,</w:t>
      </w:r>
      <w:r w:rsidR="006902CE">
        <w:rPr>
          <w:b/>
          <w:bCs/>
        </w:rPr>
        <w:t>1</w:t>
      </w:r>
      <w:r w:rsidR="00D10A64">
        <w:rPr>
          <w:b/>
          <w:bCs/>
        </w:rPr>
        <w:t>0</w:t>
      </w:r>
      <w:r w:rsidR="004C778B">
        <w:rPr>
          <w:b/>
          <w:bCs/>
        </w:rPr>
        <w:t>0</w:t>
      </w:r>
    </w:p>
    <w:sectPr w:rsidR="00B14FE3" w:rsidRPr="00037233" w:rsidSect="00011311">
      <w:pgSz w:w="12240" w:h="15840"/>
      <w:pgMar w:top="576" w:right="1152" w:bottom="28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508C3"/>
    <w:multiLevelType w:val="hybridMultilevel"/>
    <w:tmpl w:val="A614E0EA"/>
    <w:lvl w:ilvl="0" w:tplc="FE3027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37C753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627A3B5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2E70DE0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4343AA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00A772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E30651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662C80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B3240D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C0A6D22"/>
    <w:multiLevelType w:val="hybridMultilevel"/>
    <w:tmpl w:val="33A6E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122663">
    <w:abstractNumId w:val="0"/>
  </w:num>
  <w:num w:numId="2" w16cid:durableId="1699353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CBF"/>
    <w:rsid w:val="00006C02"/>
    <w:rsid w:val="00011311"/>
    <w:rsid w:val="00020371"/>
    <w:rsid w:val="00037233"/>
    <w:rsid w:val="000A23DC"/>
    <w:rsid w:val="00121C35"/>
    <w:rsid w:val="00134738"/>
    <w:rsid w:val="00153789"/>
    <w:rsid w:val="00190891"/>
    <w:rsid w:val="001C427B"/>
    <w:rsid w:val="001E20DE"/>
    <w:rsid w:val="00342291"/>
    <w:rsid w:val="00371B92"/>
    <w:rsid w:val="003761B2"/>
    <w:rsid w:val="003D6E0C"/>
    <w:rsid w:val="003E086E"/>
    <w:rsid w:val="00425AC1"/>
    <w:rsid w:val="00447B12"/>
    <w:rsid w:val="00456CB2"/>
    <w:rsid w:val="00460C0F"/>
    <w:rsid w:val="00461795"/>
    <w:rsid w:val="00476851"/>
    <w:rsid w:val="004950FC"/>
    <w:rsid w:val="004C778B"/>
    <w:rsid w:val="004F07C7"/>
    <w:rsid w:val="004F1424"/>
    <w:rsid w:val="004F32BD"/>
    <w:rsid w:val="004F6107"/>
    <w:rsid w:val="005067D7"/>
    <w:rsid w:val="0058183C"/>
    <w:rsid w:val="0061511F"/>
    <w:rsid w:val="00633435"/>
    <w:rsid w:val="0065226A"/>
    <w:rsid w:val="006902CE"/>
    <w:rsid w:val="006A175C"/>
    <w:rsid w:val="006B6CF9"/>
    <w:rsid w:val="00764BA5"/>
    <w:rsid w:val="00764CBF"/>
    <w:rsid w:val="007A6D9B"/>
    <w:rsid w:val="0082315E"/>
    <w:rsid w:val="00867609"/>
    <w:rsid w:val="00947052"/>
    <w:rsid w:val="009B0BB3"/>
    <w:rsid w:val="00A64955"/>
    <w:rsid w:val="00B001FC"/>
    <w:rsid w:val="00B14FE3"/>
    <w:rsid w:val="00B55502"/>
    <w:rsid w:val="00B94E0A"/>
    <w:rsid w:val="00BF516F"/>
    <w:rsid w:val="00C05F2F"/>
    <w:rsid w:val="00C938EA"/>
    <w:rsid w:val="00D10A64"/>
    <w:rsid w:val="00D3389B"/>
    <w:rsid w:val="00D4501F"/>
    <w:rsid w:val="00DE0E71"/>
    <w:rsid w:val="00E41BAB"/>
    <w:rsid w:val="00ED1D9A"/>
    <w:rsid w:val="00EF0426"/>
    <w:rsid w:val="00F260DA"/>
    <w:rsid w:val="00FC3E41"/>
    <w:rsid w:val="00FF1C09"/>
    <w:rsid w:val="00FF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CA2AE"/>
  <w15:chartTrackingRefBased/>
  <w15:docId w15:val="{31C1380E-AF7D-4BD1-AD84-EE1F6F47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3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B12"/>
    <w:rPr>
      <w:rFonts w:ascii="Calibri" w:hAnsi="Calibr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F1C09"/>
    <w:pPr>
      <w:framePr w:w="7920" w:h="1980" w:hRule="exact" w:hSpace="180" w:wrap="auto" w:hAnchor="page" w:xAlign="center" w:yAlign="bottom"/>
      <w:ind w:left="2880"/>
    </w:pPr>
    <w:rPr>
      <w:rFonts w:eastAsiaTheme="majorEastAsia"/>
      <w:sz w:val="28"/>
    </w:rPr>
  </w:style>
  <w:style w:type="paragraph" w:styleId="EnvelopeReturn">
    <w:name w:val="envelope return"/>
    <w:basedOn w:val="Normal"/>
    <w:uiPriority w:val="99"/>
    <w:semiHidden/>
    <w:unhideWhenUsed/>
    <w:rsid w:val="00FF1C09"/>
    <w:rPr>
      <w:rFonts w:eastAsiaTheme="majorEastAsia"/>
      <w:szCs w:val="20"/>
    </w:rPr>
  </w:style>
  <w:style w:type="paragraph" w:styleId="ListParagraph">
    <w:name w:val="List Paragraph"/>
    <w:basedOn w:val="Normal"/>
    <w:uiPriority w:val="34"/>
    <w:qFormat/>
    <w:rsid w:val="00764C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1B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0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6188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3875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0999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4820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48656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8294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5744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344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9364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gdsnonprofit.org/solar-education-projec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m.facebook.com/yeda.org/?locale2=en_G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inesSolarCookers.com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www.she-inc.org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Haines</dc:creator>
  <cp:keywords/>
  <dc:description/>
  <cp:lastModifiedBy>sophie.b.lyman@gmail.com</cp:lastModifiedBy>
  <cp:revision>2</cp:revision>
  <dcterms:created xsi:type="dcterms:W3CDTF">2022-04-29T17:44:00Z</dcterms:created>
  <dcterms:modified xsi:type="dcterms:W3CDTF">2022-04-29T17:44:00Z</dcterms:modified>
</cp:coreProperties>
</file>